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440815" cy="617855"/>
            <wp:effectExtent b="0" l="0" r="0" t="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617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scolastico ……………………… Sezioni ………..………………………………………………………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Relazione per l’adozione del testo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</w:tabs>
        <w:spacing w:after="0" w:before="0" w:line="240" w:lineRule="auto"/>
        <w:ind w:left="0" w:right="4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</w:tabs>
        <w:spacing w:after="0" w:before="0" w:line="240" w:lineRule="auto"/>
        <w:ind w:left="567" w:right="47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SI PUÒ FARE!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</w:tabs>
        <w:spacing w:after="0" w:before="0" w:line="240" w:lineRule="auto"/>
        <w:ind w:left="567" w:right="47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Corso di Letture classi 1-2-3 – CETEM, Gruppo Editoriale ELi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-55561</wp:posOffset>
                </wp:positionH>
                <wp:positionV relativeFrom="page">
                  <wp:posOffset>2103438</wp:posOffset>
                </wp:positionV>
                <wp:extent cx="7620000" cy="142875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538540" y="3141825"/>
                          <a:ext cx="7614920" cy="127635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-55561</wp:posOffset>
                </wp:positionH>
                <wp:positionV relativeFrom="page">
                  <wp:posOffset>2103438</wp:posOffset>
                </wp:positionV>
                <wp:extent cx="7620000" cy="1428750"/>
                <wp:effectExtent b="0" l="0" r="0" t="0"/>
                <wp:wrapNone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0" cy="142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63500</wp:posOffset>
                </wp:positionV>
                <wp:extent cx="1734820" cy="1292225"/>
                <wp:effectExtent b="0" l="0" r="0" t="0"/>
                <wp:wrapSquare wrapText="bothSides" distB="0" distT="0" distL="114300" distR="114300"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83353" y="3138650"/>
                          <a:ext cx="1725295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Classe 1 PACK B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ISBN 978-88-473-0713-1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.000000476837158" w:line="204.0000057220459"/>
                              <w:ind w:left="20" w:right="5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Accoglienza + Mindfulness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213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Metodo 4 caratteri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-233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Alfabetiere individuale ritagliabile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Letture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-233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Imparo a scrivere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Matematica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Storia, Geografia, Scienze, Steam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63500</wp:posOffset>
                </wp:positionV>
                <wp:extent cx="1734820" cy="1292225"/>
                <wp:effectExtent b="0" l="0" r="0" t="0"/>
                <wp:wrapSquare wrapText="bothSides" distB="0" distT="0" distL="114300" distR="114300"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820" cy="129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5499100</wp:posOffset>
                </wp:positionH>
                <wp:positionV relativeFrom="paragraph">
                  <wp:posOffset>63500</wp:posOffset>
                </wp:positionV>
                <wp:extent cx="1698625" cy="1433195"/>
                <wp:effectExtent b="0" l="0" r="0" t="0"/>
                <wp:wrapSquare wrapText="bothSides" distB="0" distT="0" distL="114300" distR="114300"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01450" y="3068165"/>
                          <a:ext cx="1689100" cy="142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Classe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ISBN 978-88-473-0715-5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Letture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Riflessione linguistica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Strategie per scrivere e studiare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Matematica-Scienze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Storia-Geografia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5499100</wp:posOffset>
                </wp:positionH>
                <wp:positionV relativeFrom="paragraph">
                  <wp:posOffset>63500</wp:posOffset>
                </wp:positionV>
                <wp:extent cx="1698625" cy="1433195"/>
                <wp:effectExtent b="0" l="0" r="0" t="0"/>
                <wp:wrapSquare wrapText="bothSides" distB="0" distT="0" distL="114300" distR="114300"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8625" cy="143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63500</wp:posOffset>
                </wp:positionV>
                <wp:extent cx="1749425" cy="1292225"/>
                <wp:effectExtent b="0" l="0" r="0" t="0"/>
                <wp:wrapSquare wrapText="bothSides" distB="0" distT="0" distL="114300" distR="114300"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76050" y="3138650"/>
                          <a:ext cx="173990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Classe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ISBN 978-88-473-0714-8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Letture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Riflessione linguistica e Scrittura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Matematica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Storia, Geografia, Scienze, Steam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63500</wp:posOffset>
                </wp:positionV>
                <wp:extent cx="1749425" cy="1292225"/>
                <wp:effectExtent b="0" l="0" r="0" t="0"/>
                <wp:wrapSquare wrapText="bothSides" distB="0" distT="0" distL="114300" distR="114300"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425" cy="129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76200</wp:posOffset>
                </wp:positionV>
                <wp:extent cx="1755775" cy="1285875"/>
                <wp:effectExtent b="0" l="0" r="0" t="0"/>
                <wp:wrapSquare wrapText="bothSides" distB="0" distT="0" distL="114300" distR="114300"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72875" y="3141825"/>
                          <a:ext cx="17462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Classe 1 PACK 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ISBN 978-88-473-0712-4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.000000476837158" w:line="204.0000057220459"/>
                              <w:ind w:left="20" w:right="5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Accoglienza + Mindfulness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213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Metodo Stampato Maiuscolo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-233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Alfabetiere individuale ritagliabile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Letture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-233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Imparo a scrivere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Matematica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Storia, Geografia, Scienze, Steam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76200</wp:posOffset>
                </wp:positionV>
                <wp:extent cx="1755775" cy="1285875"/>
                <wp:effectExtent b="0" l="0" r="0" t="0"/>
                <wp:wrapSquare wrapText="bothSides" distB="0" distT="0" distL="114300" distR="114300"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7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propone l’adozione di questo Corso per i seguenti motivi.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può fare!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caratterizza per un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contesto di apprendimento altamente motivante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proposte graduali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inclusive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protagonista che accompagna gli alunni e le alunne è Eli, una bambina di sei anni che si appresta a iniziare la Scuola Primaria e che ha un grande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sogno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quello di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Insieme a lei, l’intera classe, fatta di bambini e bambine, tutti con i propri sogni: la scuola diventa il luogo della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possibilità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 cui trovare la strada che conduce alla realizzazione del sé, partendo dalle proprie risorse e contando sul supporto degli altri.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3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volume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Accoglienza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sviluppato su due percorsi, prevede una prima parte per lavorare sulle competenze cognitive, che porterà l’insegnante, attraverso una griglia di osservazione finale, a raccogliere le osservazioni necessarie per stendere poi una progettazione in linea con la classe, e una seconda parte pensata per lavorare sulle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competenze non cognitive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 proposte graduali legate alla pratica della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Mindfuness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progetto fornisce la possibilità di adottare anche la configurazione con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Metodo 4 caratteri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 percorso di alfabetizzazione, attraverso il metodo fono-sillabico, ogni lettera è presentata attraverso una storia inedita. Il Metodo è operativo fin dalla prima pagina con proposte e attività legate all’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alfabetiere individuale interattivo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I bambini e le bambine potranno ritagliare 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cui consta l’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Alfabetiere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conservarle all’interno di una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scatola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 costruire. Ogni Card, che riporta la parola bersaglio e il grafema nei 4 caratteri, sul retro propone giochi fonetici e lessicali che potranno essere utilizzati insieme a pagine speciali presenti nel volume del Metodo.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Costante il riferimento al volume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Imparo a scrivere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che, grazie a uno sfondo integratore, permette al bambino e alla bambina di apprendere i quattro caratteri in modo divertente.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volumi delle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Letture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forniscono un ricco corredo di brani ordinati per difficoltà: le prime pagine sono fruibili fin da subito e sono connesse al volume del Metodo con letture per immagini che stimolano la comunicazione. Presenti un percorso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Mindfuness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rubriche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Soft Skills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 lo sviluppo delle competenze non cognitive.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Nelle classi successive inizia l’analisi delle tipologie testuali con mappe di sintesi e, in terza, un percorso specifico sulla comunicazione. Per la classe terza un volume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Scrittura e Riassunto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ricco di trucchi e strategie per scrivere e imparare a studiare, con riferimenti concreti al volume delle Discipline.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Nei volumi delle Letture sono presenti 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situazioni valutabili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proposte di verifica in linea con la nuova valutazione.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Grande importanza è riservata all’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Educazione Civica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che, partendo da argomenti vicini ai bambini e alle bambine, offre lo spunto per proporre attività di confronto propedeutiche 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Debate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pensiero divergente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Riflessione linguistica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vede la presenza di uno sfondo integratore e del percorso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GrammaticArte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che utilizza competenze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contesti non noti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stimola la curiosità verso diverse forme d’arte.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Matematica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è attentamente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graduale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inclusiva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 una fonte attenzione alle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strategie di calcolo mentale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solving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al pensiero computazione, alla 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Storia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Geografia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Scienze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l’impianto didattico è molto vario e ricco di attività con approccio laboratoriale, attività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fare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educazione civica. Gli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eserciziari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sono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integrati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All’insegnante e alla classe viene fornito quanto segue.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Manuale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Valutare Oggi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 strumenti per la progettazione, la verifica, la valutazione e l’autovalutazione.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Kit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Rosso Blu Click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! con Guida e set di carte per giochi e abilità fino-motorie e grosso-motorie.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3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Guida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insegnante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per classe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per materia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, con all’interno 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Percorsi Semplificati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, disponibili su richiesta anche a parte.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#altuofianco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: sezione del sito del Gruppo Editoriale ELi dedicata alla Didattica Digitale Integrata, con tantissime risorse per la programmazione, la didattica mista, la valutazione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sostegno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Alfabetiere murale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, comprensivo anche di numeri fino a 20;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poster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murali;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CD Audio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Libri digitali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scaricabili, con attività e risorse extra condivisibili attraverso Google Classroom, audiolibri, tracce audio, canzoni, video delle storie e per la corretta grafia delle lettere nei tre caratteri (classe 1), video tutorial di matematica e discipline, percorsi semplificati stampabili, ambiente di apprendimento interattivo “Ristorante BellaScuola”.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49" w:top="238" w:left="238" w:right="2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Grigliamedia2">
    <w:name w:val="Griglia media 2"/>
    <w:next w:val="Grigliamedia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Elencoacolori-Colore1">
    <w:name w:val="Elenco a colori - Colore 1"/>
    <w:basedOn w:val="Normale"/>
    <w:next w:val="Elencoacolori-Colore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2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L/zSU3Qj6sz9tqQ3YHYGorpyyQ==">CgMxLjA4AHIhMWJGbmhDSzI5RklhYnRQckN2dmtIWkVtMnhnMWRKWDkw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2022-02-24T10:01:00Z</dcterms:created>
  <dc:creator>pc</dc:creator>
</cp:coreProperties>
</file>